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521E9A9" w:rsidR="0074405B" w:rsidRPr="00A877AF" w:rsidRDefault="0074405B" w:rsidP="0074405B">
      <w:pPr>
        <w:pStyle w:val="3GPPHeader"/>
        <w:spacing w:after="60"/>
        <w:rPr>
          <w:sz w:val="32"/>
          <w:szCs w:val="32"/>
        </w:rPr>
      </w:pPr>
      <w:r>
        <w:t>3GPP TSG-RAN WG2 #97</w:t>
      </w:r>
      <w:r>
        <w:tab/>
      </w:r>
      <w:r w:rsidR="00D70E73" w:rsidRPr="00A877AF">
        <w:rPr>
          <w:sz w:val="32"/>
          <w:szCs w:val="32"/>
        </w:rPr>
        <w:t>Tdoc R2-17</w:t>
      </w:r>
      <w:r w:rsidR="00A877AF" w:rsidRPr="00A877AF">
        <w:rPr>
          <w:sz w:val="32"/>
          <w:szCs w:val="32"/>
        </w:rPr>
        <w:t>01090</w:t>
      </w:r>
    </w:p>
    <w:p w14:paraId="2F4183A0" w14:textId="77777777" w:rsidR="0074405B" w:rsidRPr="00A877AF" w:rsidRDefault="0074405B" w:rsidP="0074405B">
      <w:pPr>
        <w:pStyle w:val="CRCoverPage"/>
        <w:outlineLvl w:val="0"/>
        <w:rPr>
          <w:b/>
          <w:noProof/>
          <w:sz w:val="24"/>
        </w:rPr>
      </w:pPr>
      <w:r w:rsidRPr="00A877AF">
        <w:rPr>
          <w:b/>
          <w:noProof/>
          <w:sz w:val="24"/>
        </w:rPr>
        <w:t>Athens,</w:t>
      </w:r>
      <w:bookmarkStart w:id="0" w:name="_GoBack"/>
      <w:bookmarkEnd w:id="0"/>
      <w:r w:rsidRPr="00A877AF">
        <w:rPr>
          <w:b/>
          <w:noProof/>
          <w:sz w:val="24"/>
        </w:rPr>
        <w:t xml:space="preserve"> Greece, 13</w:t>
      </w:r>
      <w:r w:rsidRPr="00A877AF">
        <w:rPr>
          <w:b/>
          <w:noProof/>
          <w:sz w:val="24"/>
          <w:vertAlign w:val="superscript"/>
        </w:rPr>
        <w:t>th</w:t>
      </w:r>
      <w:r w:rsidRPr="00A877AF">
        <w:rPr>
          <w:b/>
          <w:noProof/>
          <w:sz w:val="24"/>
        </w:rPr>
        <w:t xml:space="preserve"> – 17</w:t>
      </w:r>
      <w:r w:rsidRPr="00A877AF">
        <w:rPr>
          <w:b/>
          <w:noProof/>
          <w:sz w:val="24"/>
          <w:vertAlign w:val="superscript"/>
        </w:rPr>
        <w:t>th</w:t>
      </w:r>
      <w:r w:rsidRPr="00A877AF">
        <w:rPr>
          <w:b/>
          <w:noProof/>
          <w:sz w:val="24"/>
        </w:rPr>
        <w:t xml:space="preserve"> February 2017</w:t>
      </w:r>
    </w:p>
    <w:p w14:paraId="56C12257" w14:textId="77777777" w:rsidR="00E90E49" w:rsidRPr="00A877AF" w:rsidRDefault="00E90E49" w:rsidP="00357380">
      <w:pPr>
        <w:pStyle w:val="3GPPHeader"/>
      </w:pPr>
    </w:p>
    <w:p w14:paraId="4A4F422A" w14:textId="310DE2DE" w:rsidR="00E90E49" w:rsidRPr="00533782" w:rsidRDefault="00E90E49" w:rsidP="00311702">
      <w:pPr>
        <w:pStyle w:val="3GPPHeader"/>
        <w:rPr>
          <w:sz w:val="22"/>
          <w:szCs w:val="22"/>
          <w:lang w:val="en-US"/>
        </w:rPr>
      </w:pPr>
      <w:r w:rsidRPr="00533782">
        <w:rPr>
          <w:sz w:val="22"/>
          <w:szCs w:val="22"/>
          <w:lang w:val="en-US"/>
        </w:rPr>
        <w:t>Agenda Item:</w:t>
      </w:r>
      <w:r w:rsidRPr="00533782">
        <w:rPr>
          <w:sz w:val="22"/>
          <w:szCs w:val="22"/>
          <w:lang w:val="en-US"/>
        </w:rPr>
        <w:tab/>
      </w:r>
      <w:r w:rsidR="003713B8" w:rsidRPr="00533782">
        <w:rPr>
          <w:sz w:val="22"/>
          <w:szCs w:val="22"/>
          <w:lang w:val="en-US"/>
        </w:rPr>
        <w:t>8.25</w:t>
      </w:r>
    </w:p>
    <w:p w14:paraId="5DAA27F0" w14:textId="77777777" w:rsidR="00E90E49" w:rsidRPr="00A877AF" w:rsidRDefault="003D3C45" w:rsidP="00F64C2B">
      <w:pPr>
        <w:pStyle w:val="3GPPHeader"/>
        <w:rPr>
          <w:sz w:val="22"/>
          <w:szCs w:val="22"/>
        </w:rPr>
      </w:pPr>
      <w:r w:rsidRPr="00A877AF">
        <w:rPr>
          <w:sz w:val="22"/>
          <w:szCs w:val="22"/>
        </w:rPr>
        <w:t>Source:</w:t>
      </w:r>
      <w:r w:rsidR="00E90E49" w:rsidRPr="00A877AF">
        <w:rPr>
          <w:sz w:val="22"/>
          <w:szCs w:val="22"/>
        </w:rPr>
        <w:tab/>
      </w:r>
      <w:r w:rsidR="00F64C2B" w:rsidRPr="00A877AF">
        <w:rPr>
          <w:sz w:val="22"/>
          <w:szCs w:val="22"/>
        </w:rPr>
        <w:t>Ericsson</w:t>
      </w:r>
    </w:p>
    <w:p w14:paraId="63CB047E" w14:textId="35BB9D95" w:rsidR="00E90E49" w:rsidRPr="00A877AF" w:rsidRDefault="003D3C45" w:rsidP="00311702">
      <w:pPr>
        <w:pStyle w:val="3GPPHeader"/>
        <w:rPr>
          <w:sz w:val="22"/>
          <w:szCs w:val="22"/>
        </w:rPr>
      </w:pPr>
      <w:r w:rsidRPr="00A877AF">
        <w:rPr>
          <w:sz w:val="22"/>
          <w:szCs w:val="22"/>
        </w:rPr>
        <w:t>Title:</w:t>
      </w:r>
      <w:r w:rsidR="00E90E49" w:rsidRPr="00A877AF">
        <w:rPr>
          <w:sz w:val="22"/>
          <w:szCs w:val="22"/>
        </w:rPr>
        <w:tab/>
      </w:r>
      <w:r w:rsidR="003713B8" w:rsidRPr="00A877AF">
        <w:rPr>
          <w:sz w:val="22"/>
          <w:szCs w:val="22"/>
        </w:rPr>
        <w:t>Clarification on the use of Explicit Congestion Notification</w:t>
      </w:r>
      <w:r w:rsidR="00C176FE" w:rsidRPr="00A877AF">
        <w:rPr>
          <w:sz w:val="22"/>
          <w:szCs w:val="22"/>
        </w:rPr>
        <w:t xml:space="preserve"> (ECN)</w:t>
      </w:r>
    </w:p>
    <w:p w14:paraId="7E783B99" w14:textId="77777777" w:rsidR="00E90E49" w:rsidRPr="00CE0424" w:rsidRDefault="00E90E49" w:rsidP="00D546FF">
      <w:pPr>
        <w:pStyle w:val="3GPPHeader"/>
        <w:rPr>
          <w:sz w:val="22"/>
          <w:szCs w:val="22"/>
        </w:rPr>
      </w:pPr>
      <w:r w:rsidRPr="00A877AF">
        <w:rPr>
          <w:sz w:val="22"/>
          <w:szCs w:val="22"/>
        </w:rPr>
        <w:t>Document for:</w:t>
      </w:r>
      <w:r w:rsidRPr="00A877AF">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9DB3432" w14:textId="0F35FD6D" w:rsidR="00810767" w:rsidRPr="00CE0424" w:rsidRDefault="00810767" w:rsidP="00CE0424">
      <w:pPr>
        <w:pStyle w:val="BodyText"/>
      </w:pPr>
      <w:r>
        <w:t>Section 11.6 in TS36.300 describes informational text around how ECN marking should be done. It is here suggested that this informational text should be removed in its entirety and that a reference to RFC7567 is added to help the implementers of 3GPP standards to implement ECN properly.</w:t>
      </w:r>
      <w:r w:rsidR="000822BB" w:rsidRPr="000822BB">
        <w:t xml:space="preserve"> </w:t>
      </w:r>
      <w:r w:rsidR="000822BB">
        <w:t xml:space="preserve">The background to the proposed change is an LS from IETF TSVWG </w:t>
      </w:r>
      <w:r w:rsidR="000822BB">
        <w:fldChar w:fldCharType="begin"/>
      </w:r>
      <w:r w:rsidR="000822BB">
        <w:instrText xml:space="preserve"> REF _Ref473710282 \r \h </w:instrText>
      </w:r>
      <w:r w:rsidR="000822BB">
        <w:fldChar w:fldCharType="separate"/>
      </w:r>
      <w:r w:rsidR="000822BB">
        <w:t>[1]</w:t>
      </w:r>
      <w:r w:rsidR="000822BB">
        <w:fldChar w:fldCharType="end"/>
      </w:r>
      <w:r w:rsidR="000822BB">
        <w:fldChar w:fldCharType="begin"/>
      </w:r>
      <w:r w:rsidR="000822BB">
        <w:instrText xml:space="preserve"> REF _Ref473708791 \r \h </w:instrText>
      </w:r>
      <w:r w:rsidR="000822BB">
        <w:fldChar w:fldCharType="end"/>
      </w:r>
      <w:r w:rsidR="000822BB">
        <w:t>. The proposed CR to TS36.300 addresses concern #2 in the LS. Concern #1 is left unaddressed as this should be regarded as an implementation specific</w:t>
      </w:r>
      <w:r w:rsidR="00B26BA6">
        <w:t xml:space="preserve"> matter</w:t>
      </w:r>
      <w:r w:rsidR="000822BB">
        <w:t>.</w:t>
      </w:r>
    </w:p>
    <w:p w14:paraId="36CEC7B2" w14:textId="52B6E449" w:rsidR="001643A8" w:rsidRDefault="004000E8" w:rsidP="00CE0424">
      <w:pPr>
        <w:pStyle w:val="Heading1"/>
      </w:pPr>
      <w:bookmarkStart w:id="1" w:name="_Ref178064866"/>
      <w:r w:rsidRPr="00CE0424">
        <w:t>Discussion</w:t>
      </w:r>
      <w:bookmarkEnd w:id="1"/>
    </w:p>
    <w:p w14:paraId="4D609A9D" w14:textId="737AEDC6" w:rsidR="00810767" w:rsidRDefault="00195826" w:rsidP="00810767">
      <w:r>
        <w:t xml:space="preserve">The proposed changes in section 11.6 in TS36.300 </w:t>
      </w:r>
      <w:r w:rsidR="00EE0695">
        <w:t>comprises two parts</w:t>
      </w:r>
    </w:p>
    <w:p w14:paraId="4E00BE3D" w14:textId="4E9DE1C4" w:rsidR="00EE0695" w:rsidRDefault="000822BB" w:rsidP="00EE0695">
      <w:pPr>
        <w:pStyle w:val="ListParagraph"/>
        <w:numPr>
          <w:ilvl w:val="0"/>
          <w:numId w:val="14"/>
        </w:numPr>
      </w:pPr>
      <w:r>
        <w:t xml:space="preserve">Change </w:t>
      </w:r>
      <w:r w:rsidR="00EE0695">
        <w:t>of unnecessary and faulty informational text.</w:t>
      </w:r>
    </w:p>
    <w:p w14:paraId="5FE5A1A3" w14:textId="73E75164" w:rsidR="00EE0695" w:rsidRPr="00810767" w:rsidRDefault="00EE0695" w:rsidP="00810767">
      <w:pPr>
        <w:pStyle w:val="ListParagraph"/>
        <w:numPr>
          <w:ilvl w:val="0"/>
          <w:numId w:val="14"/>
        </w:numPr>
      </w:pPr>
      <w:r>
        <w:t>Addition of reference to IETF RFC7567</w:t>
      </w:r>
    </w:p>
    <w:p w14:paraId="5EB71997" w14:textId="38C101A3" w:rsidR="00CE0424" w:rsidRDefault="000822BB" w:rsidP="00CE0424">
      <w:pPr>
        <w:pStyle w:val="Heading2"/>
      </w:pPr>
      <w:r>
        <w:t xml:space="preserve">Change </w:t>
      </w:r>
      <w:r w:rsidR="00EE0695">
        <w:t>of informational text</w:t>
      </w:r>
    </w:p>
    <w:p w14:paraId="34DC1907" w14:textId="77777777" w:rsidR="00EE0695" w:rsidRDefault="00EE0695" w:rsidP="00EE0695">
      <w:r>
        <w:t xml:space="preserve">The informational text in 11.6 is formulated as </w:t>
      </w:r>
    </w:p>
    <w:p w14:paraId="71A63556" w14:textId="5A98FB34" w:rsidR="00EE0695" w:rsidRDefault="00451236" w:rsidP="00EE0695">
      <w:r>
        <w:t>Q</w:t>
      </w:r>
      <w:r w:rsidR="00EE0695">
        <w:t>uote</w:t>
      </w:r>
      <w:r>
        <w:t xml:space="preserve"> 1</w:t>
      </w:r>
      <w:r w:rsidR="00EE0695">
        <w:t>: “</w:t>
      </w:r>
      <w:r w:rsidR="00EE0695" w:rsidRPr="00EE0695">
        <w:t>This enables the eNB to control the initial codec rate selection and/or to trigger a codec rate reduction. Thereby the eNB can increase capacity (e.g., in terms of number of accepted VoIP calls), and improve coverage (e.g. for high bit rate video sessions).</w:t>
      </w:r>
      <w:r w:rsidR="00EE0695">
        <w:t>”</w:t>
      </w:r>
    </w:p>
    <w:p w14:paraId="73793621" w14:textId="77777777" w:rsidR="00C660AD" w:rsidRDefault="00EE0695" w:rsidP="00EE0695">
      <w:r>
        <w:t xml:space="preserve">This text is unnecessary and does not </w:t>
      </w:r>
      <w:r w:rsidR="00FD49F9">
        <w:t xml:space="preserve">add any value to the standard to warrant its presence. </w:t>
      </w:r>
    </w:p>
    <w:p w14:paraId="527DE999" w14:textId="0BE58A40" w:rsidR="00EE0695" w:rsidRDefault="00FD49F9" w:rsidP="00EE0695">
      <w:r>
        <w:t xml:space="preserve">More problematic </w:t>
      </w:r>
      <w:r w:rsidR="00C660AD">
        <w:t xml:space="preserve">yet </w:t>
      </w:r>
      <w:r>
        <w:t xml:space="preserve">is however that the text is </w:t>
      </w:r>
      <w:r w:rsidR="00C660AD">
        <w:t>ambiguous and that it may lead the implementer to implement ECN in faulty way</w:t>
      </w:r>
      <w:r>
        <w:t xml:space="preserve">. The text hints </w:t>
      </w:r>
      <w:r w:rsidR="00BA49E5">
        <w:t>th</w:t>
      </w:r>
      <w:r>
        <w:t xml:space="preserve">at the use of ECN </w:t>
      </w:r>
      <w:r w:rsidR="00BA49E5">
        <w:t xml:space="preserve">is for </w:t>
      </w:r>
      <w:r>
        <w:t>Voice over IP applications where the bitrate range is limited. ECN is however a generic congestion indication mechanism</w:t>
      </w:r>
      <w:r w:rsidR="002B6B0D">
        <w:t xml:space="preserve"> that “should not be dependent on specific transport protocol behaviors” (section 4.5 in RFC7567). </w:t>
      </w:r>
    </w:p>
    <w:p w14:paraId="46C04A36" w14:textId="17AE8126" w:rsidR="00451236" w:rsidRDefault="00451236" w:rsidP="00EE0695">
      <w:r>
        <w:t xml:space="preserve">The text is ambiguous in the sense that it is unclear if it triggers ECN marking </w:t>
      </w:r>
      <w:r w:rsidR="00EC4062">
        <w:t xml:space="preserve">based on </w:t>
      </w:r>
      <w:r w:rsidR="00DA1DB2">
        <w:t xml:space="preserve">measured congestion in the link or for instance as a result of high resource usage in a radio cell. Measured congestion in the link can only be determined when traffic is started, this leaves the reader with the likely conclusion that the text implies that all new flows become ECN marked when </w:t>
      </w:r>
      <w:r w:rsidR="00A73B29">
        <w:t>resource usage becomes high, even though flows use bearers that can offer high throughput for instance due to a high C/I due to proximity to a radio base station.</w:t>
      </w:r>
    </w:p>
    <w:p w14:paraId="57371E18" w14:textId="70E73457" w:rsidR="002B6B0D" w:rsidRDefault="00DA1DB2" w:rsidP="00A73B29">
      <w:r>
        <w:t xml:space="preserve">This has a severe impact on e.g. TCP traffic. </w:t>
      </w:r>
      <w:r w:rsidR="00451236">
        <w:t>TCP typically starts with an initial congestion window of 10 segments or 14600 byte</w:t>
      </w:r>
      <w:r w:rsidR="00A877AF">
        <w:t>s</w:t>
      </w:r>
      <w:r w:rsidR="00451236">
        <w:t xml:space="preserve">. The congestion window increases with each round trip until congestion is detected, it is the TCP flow itself that drives the link towards congestion, if an algorithm </w:t>
      </w:r>
      <w:r>
        <w:t>per</w:t>
      </w:r>
      <w:r w:rsidR="00451236">
        <w:t xml:space="preserve"> the quoted text was in place, then TCP would potentially exit its </w:t>
      </w:r>
      <w:r w:rsidR="000822BB">
        <w:t>slow start phase</w:t>
      </w:r>
      <w:r w:rsidR="00A877AF">
        <w:t xml:space="preserve"> </w:t>
      </w:r>
      <w:r w:rsidR="00451236">
        <w:t xml:space="preserve">immediately and </w:t>
      </w:r>
      <w:r w:rsidR="000822BB">
        <w:t xml:space="preserve">also </w:t>
      </w:r>
      <w:r w:rsidR="00451236">
        <w:t>in the process reduce the congestion window to an even lower value</w:t>
      </w:r>
      <w:r w:rsidR="00C660AD">
        <w:t>. This would thus give a very low throughput even though the link quality and throughput is high.</w:t>
      </w:r>
    </w:p>
    <w:p w14:paraId="68693AC0" w14:textId="20625A51" w:rsidR="00C660AD" w:rsidRDefault="00C660AD" w:rsidP="00C660AD">
      <w:pPr>
        <w:pStyle w:val="Observation"/>
      </w:pPr>
      <w:bookmarkStart w:id="2" w:name="_Toc473710342"/>
      <w:r>
        <w:t xml:space="preserve">The </w:t>
      </w:r>
      <w:r w:rsidR="00BA49E5">
        <w:t xml:space="preserve">quoted </w:t>
      </w:r>
      <w:r>
        <w:t xml:space="preserve">informational text in section 11.6 is both unnecessary and wrong and should thus be </w:t>
      </w:r>
      <w:r w:rsidR="00A877AF">
        <w:t>removed and updated</w:t>
      </w:r>
      <w:r>
        <w:t>.</w:t>
      </w:r>
      <w:bookmarkEnd w:id="2"/>
    </w:p>
    <w:p w14:paraId="04F735C7" w14:textId="2C586F6E" w:rsidR="000822BB" w:rsidRDefault="000822BB" w:rsidP="000822BB">
      <w:r>
        <w:lastRenderedPageBreak/>
        <w:t xml:space="preserve">The removed text is replaced with a more general text that addresses the benefits with ECN especially for interactive traffic and for real time video with latency constraints. Further details can be found in </w:t>
      </w:r>
      <w:r>
        <w:fldChar w:fldCharType="begin"/>
      </w:r>
      <w:r>
        <w:instrText xml:space="preserve"> REF _Ref473709335 \r \h </w:instrText>
      </w:r>
      <w:r>
        <w:fldChar w:fldCharType="separate"/>
      </w:r>
      <w:r>
        <w:t>[2]</w:t>
      </w:r>
      <w:r>
        <w:fldChar w:fldCharType="end"/>
      </w:r>
    </w:p>
    <w:p w14:paraId="278B1466" w14:textId="3F60F471" w:rsidR="00C660AD" w:rsidRDefault="000822BB" w:rsidP="00A877AF">
      <w:pPr>
        <w:pStyle w:val="Observation"/>
      </w:pPr>
      <w:bookmarkStart w:id="3" w:name="_Toc473709600"/>
      <w:bookmarkStart w:id="4" w:name="_Toc473710343"/>
      <w:r>
        <w:t>Informational text should outline the general benefits with ECN</w:t>
      </w:r>
      <w:bookmarkEnd w:id="3"/>
      <w:bookmarkEnd w:id="4"/>
    </w:p>
    <w:p w14:paraId="2D1614AD" w14:textId="29D48F86" w:rsidR="00C660AD" w:rsidRDefault="00C660AD" w:rsidP="00C660AD">
      <w:pPr>
        <w:pStyle w:val="Heading2"/>
      </w:pPr>
      <w:r>
        <w:t>Addition of reference to RFC7567</w:t>
      </w:r>
    </w:p>
    <w:p w14:paraId="5ECCB35A" w14:textId="383770D1" w:rsidR="006C3647" w:rsidRDefault="006C3647" w:rsidP="00C660AD">
      <w:r>
        <w:t xml:space="preserve">A reference to RFC7567 helps the implementer to implement ECN support in 3GPP correctly. RFC7567 does not give any exact implementation details such as marking thresholds etc. </w:t>
      </w:r>
      <w:r w:rsidR="00514458">
        <w:t>T</w:t>
      </w:r>
      <w:r>
        <w:t xml:space="preserve">his is not possible as inner details of the ECN implementation depends on access type and further details around it. </w:t>
      </w:r>
    </w:p>
    <w:p w14:paraId="5A92D9A6" w14:textId="773CAE8D" w:rsidR="00C660AD" w:rsidRDefault="006C3647" w:rsidP="00C660AD">
      <w:r>
        <w:t>In any case, RFC7567 lists a number of guiding principles, the document dictates AQM functionality, ECN is just an addition to AQM functionality that makes it possible to mark packets instead of discarding them. The guiding principles are summarized below in a few words</w:t>
      </w:r>
      <w:r w:rsidR="0026607D">
        <w:t xml:space="preserve"> below.</w:t>
      </w:r>
    </w:p>
    <w:p w14:paraId="54DB87BE" w14:textId="44D731FE" w:rsidR="00C660AD" w:rsidRDefault="00514458" w:rsidP="00514458">
      <w:pPr>
        <w:pStyle w:val="B1"/>
      </w:pPr>
      <w:r w:rsidRPr="00514458">
        <w:rPr>
          <w:b/>
        </w:rPr>
        <w:t>1)</w:t>
      </w:r>
      <w:r>
        <w:rPr>
          <w:b/>
        </w:rPr>
        <w:tab/>
      </w:r>
      <w:r w:rsidR="004C626D" w:rsidRPr="00FF5DD1">
        <w:rPr>
          <w:b/>
        </w:rPr>
        <w:t>AQM Algorithms SHOULD Respond to Measured Congestion, Not Application Profile</w:t>
      </w:r>
      <w:r w:rsidR="004C626D">
        <w:t>s (Section 4.4</w:t>
      </w:r>
      <w:r w:rsidR="00E14AAC">
        <w:t>)</w:t>
      </w:r>
      <w:r w:rsidR="004C626D">
        <w:t>:</w:t>
      </w:r>
      <w:r w:rsidR="00E14AAC">
        <w:t xml:space="preserve"> In other words, the AQM algorithm (that happen to do ECN marking) should not try to implement special treatment based on for instance packet size, as this may give an incentive for application developers to “game the system”. It is however still possible for an AQM implement different behavio</w:t>
      </w:r>
      <w:r w:rsidR="0026607D">
        <w:t>u</w:t>
      </w:r>
      <w:r w:rsidR="00E14AAC">
        <w:t>rs based on e.g. DSCP or QCI or other QoS based packet identifiers.</w:t>
      </w:r>
    </w:p>
    <w:p w14:paraId="2C913C5E" w14:textId="21E10A19" w:rsidR="004C626D" w:rsidRDefault="00514458" w:rsidP="00514458">
      <w:pPr>
        <w:pStyle w:val="B1"/>
      </w:pPr>
      <w:r>
        <w:rPr>
          <w:b/>
        </w:rPr>
        <w:t>2)</w:t>
      </w:r>
      <w:r>
        <w:rPr>
          <w:b/>
        </w:rPr>
        <w:tab/>
      </w:r>
      <w:r w:rsidR="004C626D" w:rsidRPr="00FF5DD1">
        <w:rPr>
          <w:b/>
        </w:rPr>
        <w:t>AQM Algorithms SHOULD NOT Be Dependent on Specific Transport Protocol Behaviors</w:t>
      </w:r>
      <w:r w:rsidR="004C626D">
        <w:t xml:space="preserve"> (Section 4.5)</w:t>
      </w:r>
      <w:r w:rsidR="00E14AAC">
        <w:t xml:space="preserve">: An AQM should not introduce a cross layer </w:t>
      </w:r>
      <w:r w:rsidR="00FF5DD1">
        <w:t xml:space="preserve">dependency in which it is enforced to apply a special behaviour because of e.g. a specific applications response to congestion, such practices are counterproductive and will potentially lead to complex implementations. </w:t>
      </w:r>
      <w:r w:rsidR="0026607D">
        <w:t xml:space="preserve">It is the role of the transport protocol or application to respond to congestion signals promptly, preferably within a round trip time, to avoid excessive queue build-up or packet loss. </w:t>
      </w:r>
      <w:r w:rsidR="00FF5DD1">
        <w:t xml:space="preserve">Again it is </w:t>
      </w:r>
      <w:r w:rsidR="00FF5DD1" w:rsidRPr="00FF5DD1">
        <w:t>still possible for an AQM implement</w:t>
      </w:r>
      <w:r w:rsidR="0026607D">
        <w:t xml:space="preserve">ation to impose </w:t>
      </w:r>
      <w:r w:rsidR="00FF5DD1" w:rsidRPr="00FF5DD1">
        <w:t>different behavio</w:t>
      </w:r>
      <w:r w:rsidR="0026607D">
        <w:t>u</w:t>
      </w:r>
      <w:r w:rsidR="00FF5DD1" w:rsidRPr="00FF5DD1">
        <w:t>rs based on e.g. DSCP or QCI or other QoS based packet identifiers</w:t>
      </w:r>
      <w:r w:rsidR="0026607D">
        <w:t>.</w:t>
      </w:r>
    </w:p>
    <w:p w14:paraId="67A3A7BD" w14:textId="0831542A" w:rsidR="00C660AD" w:rsidRPr="00C660AD" w:rsidRDefault="00C660AD" w:rsidP="00C660AD">
      <w:pPr>
        <w:pStyle w:val="Observation"/>
      </w:pPr>
      <w:bookmarkStart w:id="5" w:name="_Toc473710344"/>
      <w:r>
        <w:t>A reference to RFC 7567 will help implementers of ECN to implement ECN support that is compatible</w:t>
      </w:r>
      <w:r w:rsidR="009B6361">
        <w:t xml:space="preserve"> with state of the art internet</w:t>
      </w:r>
      <w:r>
        <w:t xml:space="preserve"> transport protocols such as TCP and SCTP.</w:t>
      </w:r>
      <w:bookmarkEnd w:id="5"/>
    </w:p>
    <w:p w14:paraId="1EE412F8" w14:textId="7952B9DB" w:rsidR="00C01F33" w:rsidRPr="00CE0424" w:rsidRDefault="00C01F33" w:rsidP="00311702">
      <w:pPr>
        <w:pStyle w:val="Heading1"/>
      </w:pPr>
      <w:r w:rsidRPr="00CE0424">
        <w:t>Conclusion</w:t>
      </w:r>
    </w:p>
    <w:p w14:paraId="18A26B85" w14:textId="3C5EE0BB" w:rsidR="000822BB" w:rsidRPr="00514458" w:rsidRDefault="008E065E">
      <w:pPr>
        <w:pStyle w:val="TOC1"/>
        <w:rPr>
          <w:b w:val="0"/>
        </w:rPr>
      </w:pPr>
      <w:r w:rsidRPr="00514458">
        <w:rPr>
          <w:b w:val="0"/>
        </w:rPr>
        <w:t xml:space="preserve">In section </w:t>
      </w:r>
      <w:r w:rsidRPr="00514458">
        <w:rPr>
          <w:b w:val="0"/>
          <w:highlight w:val="cyan"/>
        </w:rPr>
        <w:fldChar w:fldCharType="begin"/>
      </w:r>
      <w:r w:rsidRPr="00514458">
        <w:rPr>
          <w:b w:val="0"/>
        </w:rPr>
        <w:instrText xml:space="preserve"> REF _Ref178064866 \r \h </w:instrText>
      </w:r>
      <w:r w:rsidR="00514458">
        <w:rPr>
          <w:b w:val="0"/>
          <w:highlight w:val="cyan"/>
        </w:rPr>
        <w:instrText xml:space="preserve"> \* MERGEFORMAT </w:instrText>
      </w:r>
      <w:r w:rsidRPr="00514458">
        <w:rPr>
          <w:b w:val="0"/>
          <w:highlight w:val="cyan"/>
        </w:rPr>
      </w:r>
      <w:r w:rsidRPr="00514458">
        <w:rPr>
          <w:b w:val="0"/>
          <w:highlight w:val="cyan"/>
        </w:rPr>
        <w:fldChar w:fldCharType="separate"/>
      </w:r>
      <w:r w:rsidR="00B42BDB" w:rsidRPr="00514458">
        <w:rPr>
          <w:b w:val="0"/>
        </w:rPr>
        <w:t>2</w:t>
      </w:r>
      <w:r w:rsidRPr="00514458">
        <w:rPr>
          <w:b w:val="0"/>
          <w:highlight w:val="cyan"/>
        </w:rPr>
        <w:fldChar w:fldCharType="end"/>
      </w:r>
      <w:r w:rsidRPr="00514458">
        <w:rPr>
          <w:b w:val="0"/>
        </w:rPr>
        <w:t xml:space="preserve"> we made the following observations:</w:t>
      </w:r>
    </w:p>
    <w:p w14:paraId="50BD7FAA" w14:textId="34D2DE2E" w:rsidR="000822B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822BB">
        <w:t>Observation 1</w:t>
      </w:r>
      <w:r w:rsidR="000822BB">
        <w:rPr>
          <w:rFonts w:asciiTheme="minorHAnsi" w:eastAsiaTheme="minorEastAsia" w:hAnsiTheme="minorHAnsi" w:cstheme="minorBidi"/>
          <w:b w:val="0"/>
          <w:sz w:val="22"/>
          <w:lang w:eastAsia="en-US"/>
        </w:rPr>
        <w:tab/>
      </w:r>
      <w:r w:rsidR="000822BB">
        <w:t>The informational text in section 11.6 is both unnecessary and wrong and should thus be removed.</w:t>
      </w:r>
    </w:p>
    <w:p w14:paraId="10D78B35" w14:textId="77777777" w:rsidR="000822BB" w:rsidRDefault="000822B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Informational text should outline the general benefits with ECN</w:t>
      </w:r>
    </w:p>
    <w:p w14:paraId="380419B1" w14:textId="77777777" w:rsidR="000822BB" w:rsidRDefault="000822B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reference to RFC 7567 will help implementers of ECN to implement ECN support that is compatible with state of the art internet transport protocols such as TCP and SCTP.</w:t>
      </w:r>
    </w:p>
    <w:p w14:paraId="5C342F4B" w14:textId="77777777" w:rsidR="008E065E" w:rsidRDefault="008E065E" w:rsidP="008E065E">
      <w:pPr>
        <w:pStyle w:val="BodyText"/>
        <w:rPr>
          <w:b/>
          <w:bCs/>
        </w:rPr>
      </w:pPr>
      <w:r>
        <w:rPr>
          <w:b/>
          <w:bCs/>
        </w:rPr>
        <w:fldChar w:fldCharType="end"/>
      </w:r>
    </w:p>
    <w:p w14:paraId="5E8A7D38" w14:textId="77777777" w:rsidR="00514458"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43591C01" w14:textId="674777C7" w:rsidR="00C01F33" w:rsidRPr="00CE0424" w:rsidRDefault="00514458" w:rsidP="00514458">
      <w:pPr>
        <w:pStyle w:val="Proposal"/>
      </w:pPr>
      <w:bookmarkStart w:id="6" w:name="_Toc473817382"/>
      <w:r>
        <w:t>It is proposed that the text in section 11.6 in TS36.300 is updated according to the CRs [3, 4, 5].</w:t>
      </w:r>
      <w:bookmarkEnd w:id="6"/>
      <w:r w:rsidRPr="00CE0424">
        <w:t xml:space="preserve"> </w:t>
      </w:r>
    </w:p>
    <w:p w14:paraId="4C9431F6" w14:textId="77777777" w:rsidR="00F507D1" w:rsidRPr="00CE0424" w:rsidRDefault="00F507D1" w:rsidP="00CE0424">
      <w:pPr>
        <w:pStyle w:val="Heading1"/>
      </w:pPr>
      <w:bookmarkStart w:id="7" w:name="_In-sequence_SDU_delivery"/>
      <w:bookmarkEnd w:id="7"/>
      <w:r w:rsidRPr="00CE0424">
        <w:t>References</w:t>
      </w:r>
    </w:p>
    <w:p w14:paraId="2F9720AC" w14:textId="0DEC4765" w:rsidR="000822BB" w:rsidRPr="00514458" w:rsidRDefault="00514458" w:rsidP="00514458">
      <w:pPr>
        <w:pStyle w:val="Reference"/>
        <w:rPr>
          <w:lang w:val="en-US"/>
        </w:rPr>
      </w:pPr>
      <w:bookmarkStart w:id="8" w:name="_Ref473708791"/>
      <w:bookmarkStart w:id="9" w:name="_Ref174151459"/>
      <w:bookmarkStart w:id="10" w:name="_Ref189809556"/>
      <w:r w:rsidRPr="00514458">
        <w:rPr>
          <w:lang w:val="en-US"/>
        </w:rPr>
        <w:t>R2-1700677, “Response to Reply LS in response to (SP-150579) on 3GPP Work on Explicit Congestion Notification for Lower Layer Protocols”</w:t>
      </w:r>
      <w:r>
        <w:rPr>
          <w:lang w:val="en-US"/>
        </w:rPr>
        <w:t xml:space="preserve">, IETF, RAN2#97, </w:t>
      </w:r>
      <w:r w:rsidRPr="00514458">
        <w:rPr>
          <w:lang w:val="en-US"/>
        </w:rPr>
        <w:t>Athens, Greece, 13 - 17 February, 2017</w:t>
      </w:r>
      <w:bookmarkEnd w:id="8"/>
    </w:p>
    <w:p w14:paraId="305E8EFB" w14:textId="586052D1" w:rsidR="000822BB" w:rsidRDefault="00514458" w:rsidP="000822BB">
      <w:pPr>
        <w:pStyle w:val="Reference"/>
      </w:pPr>
      <w:bookmarkStart w:id="11" w:name="_Ref473709335"/>
      <w:r>
        <w:t>“The Benefits of using Explicit Congestion Notification (ECN)”, IETF, Version 08, 2015-11-23, (</w:t>
      </w:r>
      <w:hyperlink r:id="rId8" w:history="1">
        <w:r w:rsidRPr="00FF5BC8">
          <w:rPr>
            <w:rStyle w:val="Hyperlink"/>
          </w:rPr>
          <w:t>https://datatracker.ietf.org/doc/draft-ietf-aqm-ecn-benefits/</w:t>
        </w:r>
      </w:hyperlink>
      <w:bookmarkEnd w:id="11"/>
      <w:r>
        <w:t>)</w:t>
      </w:r>
    </w:p>
    <w:p w14:paraId="567B00C9" w14:textId="7FB7BFC4" w:rsidR="00514458" w:rsidRDefault="00514458" w:rsidP="00514458">
      <w:pPr>
        <w:pStyle w:val="Reference"/>
      </w:pPr>
      <w:r>
        <w:t>R2-1701091, “</w:t>
      </w:r>
      <w:r w:rsidRPr="00514458">
        <w:t>Clarification on the use of Explicit Congestion Notification (ECN)</w:t>
      </w:r>
      <w:r>
        <w:t xml:space="preserve">”, Ericsson, </w:t>
      </w:r>
      <w:r w:rsidRPr="00514458">
        <w:t>RAN2#97, Athens, Greece, 13 - 17 February, 2017</w:t>
      </w:r>
    </w:p>
    <w:p w14:paraId="0EBFB627" w14:textId="42A2C51A" w:rsidR="00514458" w:rsidRDefault="00514458" w:rsidP="00514458">
      <w:pPr>
        <w:pStyle w:val="Reference"/>
      </w:pPr>
      <w:r>
        <w:t>R2-1701092, “</w:t>
      </w:r>
      <w:r w:rsidRPr="00514458">
        <w:t>Clarification on the use of Explicit Congestion Notification (ECN)</w:t>
      </w:r>
      <w:r>
        <w:t xml:space="preserve">”, Ericsson, </w:t>
      </w:r>
      <w:r w:rsidRPr="00514458">
        <w:t>RAN2#97, Athens, Greece, 13 - 17 February, 2017</w:t>
      </w:r>
    </w:p>
    <w:p w14:paraId="4744CB06" w14:textId="7C9D06DC" w:rsidR="00514458" w:rsidRDefault="00514458" w:rsidP="00514458">
      <w:pPr>
        <w:pStyle w:val="Reference"/>
      </w:pPr>
      <w:r>
        <w:lastRenderedPageBreak/>
        <w:t>R2-1701093, “</w:t>
      </w:r>
      <w:r w:rsidRPr="00514458">
        <w:t>Clarification on the use of Explicit Congestion Notification (ECN)</w:t>
      </w:r>
      <w:r>
        <w:t xml:space="preserve">”, Ericsson, </w:t>
      </w:r>
      <w:r w:rsidRPr="00514458">
        <w:t>RAN2#97, Athens, Greece, 13 - 17 February, 2017</w:t>
      </w:r>
    </w:p>
    <w:bookmarkEnd w:id="9"/>
    <w:bookmarkEnd w:id="10"/>
    <w:p w14:paraId="7AA6E6A4" w14:textId="77777777"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2714D" w14:textId="77777777" w:rsidR="000B08E9" w:rsidRDefault="000B08E9">
      <w:r>
        <w:separator/>
      </w:r>
    </w:p>
  </w:endnote>
  <w:endnote w:type="continuationSeparator" w:id="0">
    <w:p w14:paraId="26740653" w14:textId="77777777" w:rsidR="000B08E9" w:rsidRDefault="000B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397D3D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37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378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8449E" w14:textId="77777777" w:rsidR="000B08E9" w:rsidRDefault="000B08E9">
      <w:r>
        <w:separator/>
      </w:r>
    </w:p>
  </w:footnote>
  <w:footnote w:type="continuationSeparator" w:id="0">
    <w:p w14:paraId="18BCE682" w14:textId="77777777" w:rsidR="000B08E9" w:rsidRDefault="000B0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AAFF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3E6D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686D1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844922"/>
    <w:multiLevelType w:val="hybridMultilevel"/>
    <w:tmpl w:val="ACE430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763" w:hanging="360"/>
      </w:pPr>
      <w:rPr>
        <w:rFonts w:hint="default"/>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7785F"/>
    <w:multiLevelType w:val="hybridMultilevel"/>
    <w:tmpl w:val="2F88BE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4"/>
  </w:num>
  <w:num w:numId="1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2BB"/>
    <w:rsid w:val="000855EB"/>
    <w:rsid w:val="00085B52"/>
    <w:rsid w:val="000866F2"/>
    <w:rsid w:val="0009009F"/>
    <w:rsid w:val="00091557"/>
    <w:rsid w:val="000924C1"/>
    <w:rsid w:val="000924F0"/>
    <w:rsid w:val="00093474"/>
    <w:rsid w:val="0009510F"/>
    <w:rsid w:val="000A1B7B"/>
    <w:rsid w:val="000A56F2"/>
    <w:rsid w:val="000B08E9"/>
    <w:rsid w:val="000B2719"/>
    <w:rsid w:val="000B3A8F"/>
    <w:rsid w:val="000B4AB9"/>
    <w:rsid w:val="000B58C3"/>
    <w:rsid w:val="000B61E9"/>
    <w:rsid w:val="000C165A"/>
    <w:rsid w:val="000C2E19"/>
    <w:rsid w:val="000D037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0129"/>
    <w:rsid w:val="00151E23"/>
    <w:rsid w:val="001526E0"/>
    <w:rsid w:val="001551B5"/>
    <w:rsid w:val="001643A8"/>
    <w:rsid w:val="001659C1"/>
    <w:rsid w:val="00173A8E"/>
    <w:rsid w:val="00177795"/>
    <w:rsid w:val="0018143F"/>
    <w:rsid w:val="00190AC1"/>
    <w:rsid w:val="0019341A"/>
    <w:rsid w:val="00193648"/>
    <w:rsid w:val="00195826"/>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07D"/>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B0D"/>
    <w:rsid w:val="002C41E6"/>
    <w:rsid w:val="002D071A"/>
    <w:rsid w:val="002D34B2"/>
    <w:rsid w:val="002D7637"/>
    <w:rsid w:val="002E17F2"/>
    <w:rsid w:val="002E7CAE"/>
    <w:rsid w:val="002F2771"/>
    <w:rsid w:val="002F37A9"/>
    <w:rsid w:val="00301CE6"/>
    <w:rsid w:val="0030256B"/>
    <w:rsid w:val="0030501F"/>
    <w:rsid w:val="003051E2"/>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13B8"/>
    <w:rsid w:val="003742AC"/>
    <w:rsid w:val="00377CE1"/>
    <w:rsid w:val="00385BF0"/>
    <w:rsid w:val="00385E7A"/>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236"/>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626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458"/>
    <w:rsid w:val="005153A7"/>
    <w:rsid w:val="005219CF"/>
    <w:rsid w:val="00531534"/>
    <w:rsid w:val="00533782"/>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3A72"/>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647"/>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767"/>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361"/>
    <w:rsid w:val="009B7E87"/>
    <w:rsid w:val="009C403E"/>
    <w:rsid w:val="009D4FF0"/>
    <w:rsid w:val="009D703C"/>
    <w:rsid w:val="009D718F"/>
    <w:rsid w:val="009E068F"/>
    <w:rsid w:val="009E14E0"/>
    <w:rsid w:val="009E2DB6"/>
    <w:rsid w:val="009E35DB"/>
    <w:rsid w:val="009E47A3"/>
    <w:rsid w:val="009E6B26"/>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B29"/>
    <w:rsid w:val="00A761D4"/>
    <w:rsid w:val="00A77EC4"/>
    <w:rsid w:val="00A877A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6BA6"/>
    <w:rsid w:val="00B2763F"/>
    <w:rsid w:val="00B27AAC"/>
    <w:rsid w:val="00B30929"/>
    <w:rsid w:val="00B372AA"/>
    <w:rsid w:val="00B37AF0"/>
    <w:rsid w:val="00B40445"/>
    <w:rsid w:val="00B41888"/>
    <w:rsid w:val="00B42BDB"/>
    <w:rsid w:val="00B43CC2"/>
    <w:rsid w:val="00B45A52"/>
    <w:rsid w:val="00B46175"/>
    <w:rsid w:val="00B62AAA"/>
    <w:rsid w:val="00B664C7"/>
    <w:rsid w:val="00B739F6"/>
    <w:rsid w:val="00B81A6C"/>
    <w:rsid w:val="00B85DE5"/>
    <w:rsid w:val="00B90F73"/>
    <w:rsid w:val="00B93B59"/>
    <w:rsid w:val="00B9406A"/>
    <w:rsid w:val="00BA2280"/>
    <w:rsid w:val="00BA2A08"/>
    <w:rsid w:val="00BA49E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1F6"/>
    <w:rsid w:val="00C05706"/>
    <w:rsid w:val="00C07377"/>
    <w:rsid w:val="00C10478"/>
    <w:rsid w:val="00C12107"/>
    <w:rsid w:val="00C14D4B"/>
    <w:rsid w:val="00C154BB"/>
    <w:rsid w:val="00C176FE"/>
    <w:rsid w:val="00C26FAA"/>
    <w:rsid w:val="00C279B5"/>
    <w:rsid w:val="00C27C45"/>
    <w:rsid w:val="00C3719D"/>
    <w:rsid w:val="00C54995"/>
    <w:rsid w:val="00C54D41"/>
    <w:rsid w:val="00C60783"/>
    <w:rsid w:val="00C64672"/>
    <w:rsid w:val="00C660AD"/>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1DF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5B59"/>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702"/>
    <w:rsid w:val="00DA1DB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4AA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062"/>
    <w:rsid w:val="00EC4207"/>
    <w:rsid w:val="00EC5653"/>
    <w:rsid w:val="00EC60B5"/>
    <w:rsid w:val="00EC71CE"/>
    <w:rsid w:val="00ED1006"/>
    <w:rsid w:val="00ED660F"/>
    <w:rsid w:val="00EE0695"/>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78D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49F9"/>
    <w:rsid w:val="00FD74DB"/>
    <w:rsid w:val="00FD7660"/>
    <w:rsid w:val="00FE0655"/>
    <w:rsid w:val="00FE2365"/>
    <w:rsid w:val="00FE4C7B"/>
    <w:rsid w:val="00FE7336"/>
    <w:rsid w:val="00FE787C"/>
    <w:rsid w:val="00FF45A5"/>
    <w:rsid w:val="00FF5C91"/>
    <w:rsid w:val="00FF5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EE0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71124">
      <w:bodyDiv w:val="1"/>
      <w:marLeft w:val="0"/>
      <w:marRight w:val="0"/>
      <w:marTop w:val="0"/>
      <w:marBottom w:val="0"/>
      <w:divBdr>
        <w:top w:val="none" w:sz="0" w:space="0" w:color="auto"/>
        <w:left w:val="none" w:sz="0" w:space="0" w:color="auto"/>
        <w:bottom w:val="none" w:sz="0" w:space="0" w:color="auto"/>
        <w:right w:val="none" w:sz="0" w:space="0" w:color="auto"/>
      </w:divBdr>
    </w:div>
    <w:div w:id="200612386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draft-ietf-aqm-ecn-benefi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26027-1CF9-47CA-85EF-CA7309BB7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1400</TotalTime>
  <Pages>3</Pages>
  <Words>1086</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26</cp:revision>
  <cp:lastPrinted>2008-01-31T06:09:00Z</cp:lastPrinted>
  <dcterms:created xsi:type="dcterms:W3CDTF">2017-01-18T13:20:00Z</dcterms:created>
  <dcterms:modified xsi:type="dcterms:W3CDTF">2017-02-03T12:42:00Z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